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4F" w:rsidRDefault="00CF6E4F" w:rsidP="00CF6E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CONSTRUCCION Y DISENO DE BIODIGESTORES PARA FINCAS CAMPESINAS</w:t>
      </w:r>
    </w:p>
    <w:p w:rsidR="00CF6E4F" w:rsidRDefault="00CF6E4F" w:rsidP="00CF6E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de Febrero de 2020</w:t>
      </w:r>
    </w:p>
    <w:p w:rsidR="00CF6E4F" w:rsidRPr="000A3518" w:rsidRDefault="00CF6E4F" w:rsidP="00CF6E4F">
      <w:pPr>
        <w:jc w:val="center"/>
        <w:rPr>
          <w:rFonts w:ascii="Arial" w:hAnsi="Arial" w:cs="Arial"/>
          <w:b/>
        </w:rPr>
      </w:pPr>
      <w:r w:rsidRPr="000A3518">
        <w:rPr>
          <w:rFonts w:ascii="Arial" w:hAnsi="Arial" w:cs="Arial"/>
          <w:b/>
        </w:rPr>
        <w:t>PROGRAMA DEL CURSO</w:t>
      </w:r>
    </w:p>
    <w:tbl>
      <w:tblPr>
        <w:tblStyle w:val="Tablaconcuadrcula"/>
        <w:tblW w:w="10530" w:type="dxa"/>
        <w:tblInd w:w="-545" w:type="dxa"/>
        <w:tblLook w:val="04A0" w:firstRow="1" w:lastRow="0" w:firstColumn="1" w:lastColumn="0" w:noHBand="0" w:noVBand="1"/>
      </w:tblPr>
      <w:tblGrid>
        <w:gridCol w:w="1941"/>
        <w:gridCol w:w="5079"/>
        <w:gridCol w:w="3510"/>
      </w:tblGrid>
      <w:tr w:rsidR="00CF6E4F" w:rsidRPr="000A3518" w:rsidTr="00CF6E4F">
        <w:tc>
          <w:tcPr>
            <w:tcW w:w="1941" w:type="dxa"/>
          </w:tcPr>
          <w:p w:rsidR="00CF6E4F" w:rsidRPr="000A3518" w:rsidRDefault="00CF6E4F" w:rsidP="00CF6E4F">
            <w:pPr>
              <w:pStyle w:val="Sinespaciado"/>
            </w:pPr>
            <w:r w:rsidRPr="000A3518">
              <w:t>HORA</w:t>
            </w:r>
          </w:p>
        </w:tc>
        <w:tc>
          <w:tcPr>
            <w:tcW w:w="5079" w:type="dxa"/>
          </w:tcPr>
          <w:p w:rsidR="00CF6E4F" w:rsidRPr="000A3518" w:rsidRDefault="00CF6E4F" w:rsidP="00CF6E4F">
            <w:pPr>
              <w:pStyle w:val="Sinespaciado"/>
            </w:pPr>
            <w:r w:rsidRPr="000A3518">
              <w:t>TEMA</w:t>
            </w:r>
          </w:p>
        </w:tc>
        <w:tc>
          <w:tcPr>
            <w:tcW w:w="3510" w:type="dxa"/>
          </w:tcPr>
          <w:p w:rsidR="00CF6E4F" w:rsidRPr="000A3518" w:rsidRDefault="00CF6E4F" w:rsidP="00CF6E4F">
            <w:pPr>
              <w:pStyle w:val="Sinespaciado"/>
            </w:pPr>
            <w:r w:rsidRPr="000A3518">
              <w:t>RESPONSABLE/FACILITADOR</w:t>
            </w:r>
          </w:p>
        </w:tc>
      </w:tr>
      <w:tr w:rsidR="00CF6E4F" w:rsidRPr="000A3518" w:rsidTr="00CF6E4F">
        <w:tc>
          <w:tcPr>
            <w:tcW w:w="1941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9:30 – 10:00</w:t>
            </w:r>
          </w:p>
        </w:tc>
        <w:tc>
          <w:tcPr>
            <w:tcW w:w="5079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Inscripción de participantes</w:t>
            </w:r>
          </w:p>
        </w:tc>
        <w:tc>
          <w:tcPr>
            <w:tcW w:w="3510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>
              <w:t>Los organizadores</w:t>
            </w:r>
          </w:p>
        </w:tc>
      </w:tr>
      <w:tr w:rsidR="00CF6E4F" w:rsidRPr="000A3518" w:rsidTr="00CF6E4F">
        <w:tc>
          <w:tcPr>
            <w:tcW w:w="1941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10:00 – 10:15</w:t>
            </w:r>
          </w:p>
        </w:tc>
        <w:tc>
          <w:tcPr>
            <w:tcW w:w="5079" w:type="dxa"/>
            <w:vAlign w:val="center"/>
          </w:tcPr>
          <w:p w:rsidR="00CF6E4F" w:rsidRPr="000A3518" w:rsidRDefault="00CF6E4F" w:rsidP="00CF6E4F">
            <w:pPr>
              <w:pStyle w:val="Sinespaciado"/>
              <w:jc w:val="both"/>
            </w:pPr>
            <w:r w:rsidRPr="000A3518">
              <w:t>Palabras de bienvenida  y descripción del objetivo y la metodología del curso</w:t>
            </w:r>
          </w:p>
        </w:tc>
        <w:tc>
          <w:tcPr>
            <w:tcW w:w="3510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Ing. Luis Gomero</w:t>
            </w:r>
          </w:p>
        </w:tc>
      </w:tr>
      <w:tr w:rsidR="00CF6E4F" w:rsidRPr="000A3518" w:rsidTr="00CF6E4F">
        <w:tc>
          <w:tcPr>
            <w:tcW w:w="1941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10:15 – 10:30</w:t>
            </w:r>
          </w:p>
        </w:tc>
        <w:tc>
          <w:tcPr>
            <w:tcW w:w="5079" w:type="dxa"/>
            <w:vAlign w:val="center"/>
          </w:tcPr>
          <w:p w:rsidR="00CF6E4F" w:rsidRPr="000A3518" w:rsidRDefault="00CF6E4F" w:rsidP="00CF6E4F">
            <w:pPr>
              <w:pStyle w:val="Sinespaciado"/>
              <w:jc w:val="both"/>
            </w:pPr>
            <w:r w:rsidRPr="000A3518">
              <w:t xml:space="preserve">Presentación de los participantes y expectativas </w:t>
            </w:r>
          </w:p>
        </w:tc>
        <w:tc>
          <w:tcPr>
            <w:tcW w:w="3510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Ing. Luis Gomero Osorio</w:t>
            </w:r>
          </w:p>
        </w:tc>
      </w:tr>
      <w:tr w:rsidR="00CF6E4F" w:rsidRPr="000A3518" w:rsidTr="00CF6E4F">
        <w:tc>
          <w:tcPr>
            <w:tcW w:w="1941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10:30 – 11:30</w:t>
            </w:r>
          </w:p>
        </w:tc>
        <w:tc>
          <w:tcPr>
            <w:tcW w:w="5079" w:type="dxa"/>
            <w:vAlign w:val="center"/>
          </w:tcPr>
          <w:p w:rsidR="00CF6E4F" w:rsidRPr="000A3518" w:rsidRDefault="00CF6E4F" w:rsidP="00CF6E4F">
            <w:pPr>
              <w:pStyle w:val="Sinespaciado"/>
              <w:jc w:val="both"/>
            </w:pPr>
            <w:r w:rsidRPr="000A3518">
              <w:t>Fundamentos teórico  y componentes de la tecnología</w:t>
            </w:r>
          </w:p>
        </w:tc>
        <w:tc>
          <w:tcPr>
            <w:tcW w:w="3510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Ing. Francisco Quispe</w:t>
            </w:r>
          </w:p>
        </w:tc>
      </w:tr>
      <w:tr w:rsidR="00CF6E4F" w:rsidRPr="000A3518" w:rsidTr="00CF6E4F">
        <w:tc>
          <w:tcPr>
            <w:tcW w:w="1941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11:30 – 13:00</w:t>
            </w:r>
          </w:p>
        </w:tc>
        <w:tc>
          <w:tcPr>
            <w:tcW w:w="5079" w:type="dxa"/>
            <w:vAlign w:val="center"/>
          </w:tcPr>
          <w:p w:rsidR="00CF6E4F" w:rsidRPr="000A3518" w:rsidRDefault="00CF6E4F" w:rsidP="00CF6E4F">
            <w:pPr>
              <w:pStyle w:val="Sinespaciado"/>
              <w:jc w:val="both"/>
            </w:pPr>
            <w:r w:rsidRPr="000A3518">
              <w:t>Dimensionamiento de la tecnología:</w:t>
            </w:r>
          </w:p>
          <w:p w:rsidR="00CF6E4F" w:rsidRPr="000A3518" w:rsidRDefault="00CF6E4F" w:rsidP="00CF6E4F">
            <w:pPr>
              <w:pStyle w:val="Sinespaciado"/>
              <w:jc w:val="both"/>
            </w:pPr>
            <w:r w:rsidRPr="000A3518">
              <w:t>Características de la biomasa.</w:t>
            </w:r>
          </w:p>
          <w:p w:rsidR="00CF6E4F" w:rsidRPr="000A3518" w:rsidRDefault="00CF6E4F" w:rsidP="00CF6E4F">
            <w:pPr>
              <w:pStyle w:val="Sinespaciado"/>
              <w:jc w:val="both"/>
            </w:pPr>
            <w:r w:rsidRPr="000A3518">
              <w:t>Determinación del volumen de biomasa.</w:t>
            </w:r>
          </w:p>
          <w:p w:rsidR="00CF6E4F" w:rsidRPr="000A3518" w:rsidRDefault="00CF6E4F" w:rsidP="00CF6E4F">
            <w:pPr>
              <w:pStyle w:val="Sinespaciado"/>
              <w:jc w:val="both"/>
            </w:pPr>
            <w:r w:rsidRPr="000A3518">
              <w:t>Determinación de flujo volumétrico.</w:t>
            </w:r>
          </w:p>
          <w:p w:rsidR="00CF6E4F" w:rsidRPr="000A3518" w:rsidRDefault="00CF6E4F" w:rsidP="00CF6E4F">
            <w:pPr>
              <w:pStyle w:val="Sinespaciado"/>
              <w:jc w:val="both"/>
            </w:pPr>
            <w:r w:rsidRPr="000A3518">
              <w:t>Características físicas, químicas y biológicas del influente.</w:t>
            </w:r>
          </w:p>
          <w:p w:rsidR="00CF6E4F" w:rsidRPr="000A3518" w:rsidRDefault="00CF6E4F" w:rsidP="00CF6E4F">
            <w:pPr>
              <w:pStyle w:val="Sinespaciado"/>
              <w:jc w:val="both"/>
            </w:pPr>
            <w:r w:rsidRPr="000A3518">
              <w:t>Determinación del reactor.</w:t>
            </w:r>
          </w:p>
        </w:tc>
        <w:tc>
          <w:tcPr>
            <w:tcW w:w="3510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Ing. Francisco Quispe/Ing. Luis Gomero Osorio</w:t>
            </w:r>
          </w:p>
        </w:tc>
      </w:tr>
      <w:tr w:rsidR="00CF6E4F" w:rsidRPr="000A3518" w:rsidTr="00CF6E4F">
        <w:tc>
          <w:tcPr>
            <w:tcW w:w="1941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13:00 – 14:00</w:t>
            </w:r>
          </w:p>
        </w:tc>
        <w:tc>
          <w:tcPr>
            <w:tcW w:w="5079" w:type="dxa"/>
            <w:vAlign w:val="center"/>
          </w:tcPr>
          <w:p w:rsidR="00CF6E4F" w:rsidRPr="000A3518" w:rsidRDefault="00CF6E4F" w:rsidP="00CF6E4F">
            <w:pPr>
              <w:pStyle w:val="Sinespaciado"/>
              <w:jc w:val="both"/>
            </w:pPr>
            <w:r w:rsidRPr="000A3518">
              <w:t>Almuerzo</w:t>
            </w:r>
          </w:p>
        </w:tc>
        <w:tc>
          <w:tcPr>
            <w:tcW w:w="3510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Equipo logístico</w:t>
            </w:r>
          </w:p>
        </w:tc>
      </w:tr>
      <w:tr w:rsidR="00CF6E4F" w:rsidRPr="000A3518" w:rsidTr="00CF6E4F">
        <w:tc>
          <w:tcPr>
            <w:tcW w:w="1941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14:00 – 17:00</w:t>
            </w:r>
          </w:p>
        </w:tc>
        <w:tc>
          <w:tcPr>
            <w:tcW w:w="5079" w:type="dxa"/>
            <w:vAlign w:val="center"/>
          </w:tcPr>
          <w:p w:rsidR="00CF6E4F" w:rsidRDefault="00CF6E4F" w:rsidP="00CF6E4F">
            <w:pPr>
              <w:pStyle w:val="Sinespaciado"/>
              <w:jc w:val="both"/>
            </w:pPr>
            <w:r w:rsidRPr="00FF682C">
              <w:t xml:space="preserve">Instalación demostrativa de un biodigestor </w:t>
            </w:r>
            <w:r>
              <w:t xml:space="preserve">continuo </w:t>
            </w:r>
            <w:r w:rsidRPr="00FF682C">
              <w:t>de 10 m3 e</w:t>
            </w:r>
          </w:p>
          <w:p w:rsidR="00CF6E4F" w:rsidRPr="000A3518" w:rsidRDefault="00CF6E4F" w:rsidP="00CF6E4F">
            <w:pPr>
              <w:pStyle w:val="Sinespaciado"/>
              <w:jc w:val="both"/>
            </w:pPr>
            <w:r w:rsidRPr="00FF682C">
              <w:t>Uso de los abonos líquidos y sólidos   Mantenimiento del sistema biodigestor</w:t>
            </w:r>
          </w:p>
        </w:tc>
        <w:tc>
          <w:tcPr>
            <w:tcW w:w="3510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Ing. Francisco Quispe y Ing. Luis Gomero</w:t>
            </w:r>
          </w:p>
        </w:tc>
      </w:tr>
      <w:tr w:rsidR="00CF6E4F" w:rsidRPr="000A3518" w:rsidTr="00CF6E4F">
        <w:tc>
          <w:tcPr>
            <w:tcW w:w="1941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17:00 – 17:30</w:t>
            </w:r>
          </w:p>
        </w:tc>
        <w:tc>
          <w:tcPr>
            <w:tcW w:w="5079" w:type="dxa"/>
            <w:vAlign w:val="center"/>
          </w:tcPr>
          <w:p w:rsidR="00CF6E4F" w:rsidRPr="000A3518" w:rsidRDefault="00CF6E4F" w:rsidP="00CF6E4F">
            <w:pPr>
              <w:pStyle w:val="Sinespaciado"/>
              <w:jc w:val="both"/>
            </w:pPr>
            <w:r w:rsidRPr="000A3518">
              <w:t>Conclusiones y Recomendaciones</w:t>
            </w:r>
          </w:p>
        </w:tc>
        <w:tc>
          <w:tcPr>
            <w:tcW w:w="3510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Ing. Francisco Quispe</w:t>
            </w:r>
          </w:p>
        </w:tc>
      </w:tr>
      <w:tr w:rsidR="00CF6E4F" w:rsidRPr="000A3518" w:rsidTr="00CF6E4F">
        <w:tc>
          <w:tcPr>
            <w:tcW w:w="1941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17:30 -  17.45</w:t>
            </w:r>
          </w:p>
        </w:tc>
        <w:tc>
          <w:tcPr>
            <w:tcW w:w="5079" w:type="dxa"/>
            <w:vAlign w:val="center"/>
          </w:tcPr>
          <w:p w:rsidR="00CF6E4F" w:rsidRPr="000A3518" w:rsidRDefault="00CF6E4F" w:rsidP="00CF6E4F">
            <w:pPr>
              <w:pStyle w:val="Sinespaciado"/>
              <w:jc w:val="both"/>
            </w:pPr>
            <w:r w:rsidRPr="000A3518">
              <w:t xml:space="preserve">Clausura </w:t>
            </w:r>
          </w:p>
        </w:tc>
        <w:tc>
          <w:tcPr>
            <w:tcW w:w="3510" w:type="dxa"/>
            <w:vAlign w:val="center"/>
          </w:tcPr>
          <w:p w:rsidR="00CF6E4F" w:rsidRPr="000A3518" w:rsidRDefault="00CF6E4F" w:rsidP="00CF6E4F">
            <w:pPr>
              <w:pStyle w:val="Sinespaciado"/>
            </w:pPr>
            <w:r w:rsidRPr="000A3518">
              <w:t>Luis Gomero</w:t>
            </w:r>
          </w:p>
        </w:tc>
      </w:tr>
    </w:tbl>
    <w:p w:rsidR="00CF6E4F" w:rsidRPr="000A3518" w:rsidRDefault="00CF6E4F" w:rsidP="00CF6E4F">
      <w:pPr>
        <w:ind w:firstLine="0"/>
        <w:rPr>
          <w:rFonts w:ascii="Arial" w:hAnsi="Arial" w:cs="Arial"/>
        </w:rPr>
      </w:pPr>
      <w:bookmarkStart w:id="0" w:name="_GoBack"/>
      <w:bookmarkEnd w:id="0"/>
    </w:p>
    <w:p w:rsidR="00733C70" w:rsidRDefault="00733C70"/>
    <w:sectPr w:rsidR="00733C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1C99"/>
    <w:multiLevelType w:val="hybridMultilevel"/>
    <w:tmpl w:val="B1D248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4F"/>
    <w:rsid w:val="00733C70"/>
    <w:rsid w:val="00C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C8E3D-2D99-4FD8-B837-2C331A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4F"/>
    <w:pPr>
      <w:spacing w:after="240" w:line="480" w:lineRule="auto"/>
      <w:ind w:firstLine="360"/>
    </w:pPr>
    <w:rPr>
      <w:rFonts w:eastAsiaTheme="minorEastAsia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E4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6E4F"/>
    <w:pPr>
      <w:spacing w:after="0" w:line="240" w:lineRule="auto"/>
      <w:ind w:firstLine="360"/>
    </w:pPr>
    <w:rPr>
      <w:rFonts w:eastAsiaTheme="minorEastAsia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F6E4F"/>
    <w:pPr>
      <w:spacing w:after="0" w:line="240" w:lineRule="auto"/>
      <w:ind w:firstLine="360"/>
    </w:pPr>
    <w:rPr>
      <w:rFonts w:eastAsiaTheme="minorEastAsia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Velasquez Alcantara</dc:creator>
  <cp:keywords/>
  <dc:description/>
  <cp:lastModifiedBy>Hector Velasquez Alcantara</cp:lastModifiedBy>
  <cp:revision>1</cp:revision>
  <dcterms:created xsi:type="dcterms:W3CDTF">2020-02-14T00:39:00Z</dcterms:created>
  <dcterms:modified xsi:type="dcterms:W3CDTF">2020-02-14T00:42:00Z</dcterms:modified>
</cp:coreProperties>
</file>